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color w:val="000000" w:themeColor="text1"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color w:val="000000" w:themeColor="text1"/>
          <w:spacing w:val="6"/>
          <w:sz w:val="28"/>
          <w:szCs w:val="28"/>
          <w:highlight w:val="none"/>
        </w:rPr>
        <w:t xml:space="preserve">Росреестр разъясняет п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pacing w:val="6"/>
          <w:sz w:val="28"/>
          <w:szCs w:val="28"/>
          <w:highlight w:val="white"/>
        </w:rPr>
        <w:t xml:space="preserve">равовые аспекты 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pacing w:val="6"/>
          <w:sz w:val="28"/>
          <w:szCs w:val="28"/>
          <w:highlight w:val="white"/>
        </w:rPr>
        <w:t xml:space="preserve">и последствия</w:t>
      </w:r>
      <w:r>
        <w:rPr>
          <w:rFonts w:ascii="Times New Roman" w:hAnsi="Times New Roman" w:eastAsia="Times New Roman" w:cs="Times New Roman"/>
          <w:b/>
          <w:bCs/>
          <w:i w:val="0"/>
          <w:iCs w:val="0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color w:val="000000" w:themeColor="text1"/>
          <w:sz w:val="28"/>
          <w:szCs w:val="28"/>
        </w:rPr>
        <w:t xml:space="preserve">неиспользования</w:t>
      </w:r>
      <w:r>
        <w:rPr>
          <w:rFonts w:ascii="Times New Roman" w:hAnsi="Times New Roman" w:eastAsia="Times New Roman" w:cs="Times New Roman"/>
          <w:b/>
          <w:bCs/>
          <w:i w:val="0"/>
          <w:iCs w:val="0"/>
          <w:color w:val="000000" w:themeColor="text1"/>
          <w:sz w:val="28"/>
          <w:szCs w:val="28"/>
        </w:rPr>
        <w:t xml:space="preserve"> земельных участков </w:t>
      </w:r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8"/>
          <w:szCs w:val="28"/>
          <w:highlight w:val="none"/>
        </w:rPr>
      </w:r>
    </w:p>
    <w:p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 w:val="0"/>
          <w:i w:val="0"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i w:val="0"/>
          <w:iCs w:val="0"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 w:val="0"/>
          <w:i w:val="0"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 w:val="0"/>
          <w:i w:val="0"/>
          <w:sz w:val="28"/>
          <w:szCs w:val="28"/>
          <w:highlight w:val="none"/>
        </w:rPr>
      </w:r>
    </w:p>
    <w:p>
      <w:pPr>
        <w:spacing w:after="0" w:line="240" w:lineRule="auto"/>
        <w:ind w:left="0" w:right="144" w:firstLine="709"/>
        <w:jc w:val="both"/>
        <w:rPr>
          <w:rFonts w:ascii="Times New Roman" w:hAnsi="Times New Roman" w:cs="Times New Roman"/>
          <w:b w:val="0"/>
          <w:bCs w:val="0"/>
          <w:i w:val="0"/>
          <w:sz w:val="28"/>
          <w:szCs w:val="28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  <w:highlight w:val="none"/>
        </w:rPr>
        <w:t xml:space="preserve">В связи с вступлением</w:t>
      </w:r>
      <w:r>
        <w:rPr>
          <w:rFonts w:ascii="Times New Roman" w:hAnsi="Times New Roman" w:cs="Times New Roman"/>
          <w:b/>
          <w:bCs/>
          <w:i w:val="0"/>
          <w:iCs w:val="0"/>
          <w:sz w:val="28"/>
          <w:szCs w:val="28"/>
          <w:highlight w:val="none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1 м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арта 2025 г</w:t>
      </w: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  <w:t xml:space="preserve">ода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  <w:highlight w:val="none"/>
        </w:rPr>
        <w:t xml:space="preserve"> в законную силу </w:t>
      </w: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  <w:t xml:space="preserve">статьи 85.1 Земельного кодекса РФ «</w:t>
      </w: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  <w:t xml:space="preserve">Освоение земельных участков из состава земель населенных пунктов и их использо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вание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»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  <w:highlight w:val="none"/>
        </w:rPr>
        <w:t xml:space="preserve"> в некоторых СМИ и интернет-сообществах стала появляться недостоверная информация о том, что со дня вступления в силу данной статьи неиспользуемые участки будут изыматься из частной собственности.</w:t>
      </w:r>
      <w:r>
        <w:rPr>
          <w:rFonts w:ascii="Times New Roman" w:hAnsi="Times New Roman" w:cs="Times New Roman"/>
          <w:b w:val="0"/>
          <w:bCs w:val="0"/>
          <w:i w:val="0"/>
          <w:sz w:val="28"/>
          <w:szCs w:val="28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8"/>
          <w:szCs w:val="28"/>
          <w:highlight w:val="none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sz w:val="28"/>
          <w:szCs w:val="28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  <w:highlight w:val="none"/>
        </w:rPr>
        <w:t xml:space="preserve">Управление Росреестра по Алтайскому краю разъясняет механизм действия ст. 85.1 </w:t>
      </w: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  <w:t xml:space="preserve">Земельного кодекса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  <w:highlight w:val="none"/>
        </w:rPr>
        <w:t xml:space="preserve"> РФ.</w:t>
      </w:r>
      <w:r>
        <w:rPr>
          <w:rFonts w:ascii="Times New Roman" w:hAnsi="Times New Roman" w:cs="Times New Roman"/>
          <w:b w:val="0"/>
          <w:bCs w:val="0"/>
          <w:i w:val="0"/>
          <w:sz w:val="28"/>
          <w:szCs w:val="28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8"/>
          <w:szCs w:val="28"/>
          <w:highlight w:val="none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sz w:val="28"/>
          <w:szCs w:val="28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  <w:highlight w:val="none"/>
        </w:rPr>
        <w:t xml:space="preserve">Действие статьи распространяется на участки, расположенные в границах населенных пунктов, а также садовые и огородные земельные участки независимо от категории земель. </w:t>
      </w:r>
      <w:r>
        <w:rPr>
          <w:rFonts w:ascii="Times New Roman" w:hAnsi="Times New Roman" w:cs="Times New Roman"/>
          <w:b w:val="0"/>
          <w:bCs w:val="0"/>
          <w:i w:val="0"/>
          <w:sz w:val="28"/>
          <w:szCs w:val="28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8"/>
          <w:szCs w:val="28"/>
          <w:highlight w:val="none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 w:val="0"/>
          <w:bCs w:val="0"/>
          <w:i w:val="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  <w:highlight w:val="none"/>
        </w:rPr>
        <w:t xml:space="preserve">Нормой закона, предусматривающей возможность изъятия земельного участка в случае неиспользования по целевому назначению в течение установленного срока, является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  <w:highlight w:val="none"/>
        </w:rPr>
        <w:t xml:space="preserve">ст. 284 Гражданского кодекса РФ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  <w:highlight w:val="none"/>
        </w:rPr>
        <w:t xml:space="preserve">, которая существует уже более 30 лет. </w:t>
      </w:r>
      <w:r>
        <w:rPr>
          <w:rFonts w:ascii="Times New Roman" w:hAnsi="Times New Roman" w:eastAsia="Times New Roman" w:cs="Times New Roman"/>
          <w:b w:val="0"/>
          <w:bCs w:val="0"/>
          <w:i w:val="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sz w:val="28"/>
          <w:szCs w:val="28"/>
          <w:highlight w:val="none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 w:val="0"/>
          <w:bCs w:val="0"/>
          <w:i w:val="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  <w:highlight w:val="none"/>
        </w:rPr>
        <w:t xml:space="preserve">Ст. 284 Гражданского код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  <w:highlight w:val="none"/>
        </w:rPr>
        <w:t xml:space="preserve">екса установлено, что земельный участок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z w:val="28"/>
          <w:szCs w:val="28"/>
          <w:highlight w:val="none"/>
        </w:rPr>
        <w:t xml:space="preserve">может быть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  <w:highlight w:val="none"/>
        </w:rPr>
        <w:t xml:space="preserve"> изъят у собственника, когда он предназначен и не используется для ведения сельского хозяйства либо жилищного или иного строительства в течение трех лет, и в этот период не включается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z w:val="28"/>
          <w:szCs w:val="28"/>
          <w:highlight w:val="none"/>
        </w:rPr>
        <w:t xml:space="preserve">время, необходимое для ос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z w:val="28"/>
          <w:szCs w:val="28"/>
          <w:highlight w:val="none"/>
        </w:rPr>
        <w:t xml:space="preserve">воения участка.</w:t>
      </w:r>
      <w:r>
        <w:rPr>
          <w:rFonts w:ascii="Times New Roman" w:hAnsi="Times New Roman" w:eastAsia="Times New Roman" w:cs="Times New Roman"/>
          <w:b w:val="0"/>
          <w:bCs w:val="0"/>
          <w:i w:val="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sz w:val="28"/>
          <w:szCs w:val="28"/>
          <w:highlight w:val="none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  <w:highlight w:val="none"/>
        </w:rPr>
        <w:t xml:space="preserve">До 1 марта 2025 года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z w:val="28"/>
          <w:szCs w:val="28"/>
          <w:highlight w:val="none"/>
        </w:rPr>
        <w:t xml:space="preserve">время, необходимое для ос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z w:val="28"/>
          <w:szCs w:val="28"/>
          <w:highlight w:val="none"/>
        </w:rPr>
        <w:t xml:space="preserve">воения участка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  <w:highlight w:val="none"/>
        </w:rPr>
        <w:t xml:space="preserve"> не было установлено законодательно, равно как и само понятие освоение участка. </w:t>
      </w:r>
      <w:r>
        <w:rPr>
          <w:rFonts w:ascii="Times New Roman" w:hAnsi="Times New Roman" w:cs="Times New Roman"/>
          <w:b w:val="0"/>
          <w:bCs w:val="0"/>
          <w:i w:val="0"/>
          <w:sz w:val="28"/>
          <w:szCs w:val="28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8"/>
          <w:szCs w:val="28"/>
          <w:highlight w:val="none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8"/>
          <w:szCs w:val="28"/>
          <w:highlight w:val="none"/>
        </w:rPr>
        <w:t xml:space="preserve">Данные изменения земельного кодекса в первую очередь касаются проблемных участков, которые заболочены, заброшены, захламлены или заросли сорняками. Новая статья Земельного кодекса фактически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создает механизм воздействия на лиц, которые годами не используют свои земельные участки, заявляя, что им нужно время для освоения земли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Ст. 85.1 Земельного кодекса РФ устанавливает понятие освоения земельного участка, его срок, а также предусматривает утверждение Правительством РФ перечня мероприятий для освоения и признаки неиспользования земельных участков,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в т.ч.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применяемые  при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осуществлении государственного или муниципального земельного контроля (надзора)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. Новые основания для изъятия, а также новые виды наказаний не вводятся.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Изъятие неосвоенного земельного участка, как и ранее, будет являться крайней мерой. Даже при нарушении установленного трехлетнего срока на освоение землю не изымут автоматически.</w:t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В случае, если по законным основаниям при осуществлении государственного земельного ко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нтроля (надзора), государственным инспектором Росреестра будет установлено неиспользование земельного участка по целевому назначению по окончанию срока освоения с учетом сроков неиспользования, установленных постановлением Правительства РФ, собственнику бу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дет вынесено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highlight w:val="none"/>
        </w:rPr>
        <w:t xml:space="preserve">предписание об устранении этого нарушения к установленному сроку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. При наличии уважительных причин срок для устранения нарушения, установленный предписанием, можно будет продлить. </w:t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Е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сли же собственник будет игнорировать предписание, не исправит ситуацию в установленный в срок, то Росреестр уведомит об этом уполномоченный орган государственной власти или местного самоуправления. Далее эти органы могут обратиться в суд с требованием об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изъятии земельных участков в связи с их ненадлежащим использованием и об их продаже с публичных торгов. </w:t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При этом, в случае изъятия земельного участка средства, вырученные от его продажи  с публичных торгов, выплачиваются его бывшему собственнику за вычетом расходов на подготовку и проведение торгов.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У государства нет и никогда не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было задачи изъять участок из частной собственности. Главная цель мартовских поправок - стимулировать граждан возвращаться на брошенные ими земельные участки и решать их судьбу, как и предписано правообладателям - осваивать и использовать, или продавать и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х, если они им не нужны.</w:t>
      </w:r>
      <w:r>
        <w:rPr>
          <w:rFonts w:ascii="Times New Roman" w:hAnsi="Times New Roman" w:cs="Times New Roman"/>
          <w:b w:val="0"/>
          <w:bCs w:val="0"/>
          <w:i w:val="0"/>
          <w:sz w:val="28"/>
          <w:szCs w:val="28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8"/>
          <w:szCs w:val="28"/>
          <w:highlight w:val="none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sz w:val="28"/>
          <w:szCs w:val="28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8"/>
          <w:szCs w:val="28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8"/>
          <w:szCs w:val="28"/>
          <w:highlight w:val="none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 w:val="0"/>
          <w:bCs w:val="0"/>
          <w:i w:val="0"/>
          <w:sz w:val="28"/>
          <w:szCs w:val="28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8"/>
          <w:szCs w:val="28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8"/>
          <w:szCs w:val="28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32470" cy="503247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072584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5032469" cy="50324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96.26pt;height:396.26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 w:val="0"/>
          <w:i w:val="0"/>
          <w:sz w:val="28"/>
          <w:szCs w:val="28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8"/>
          <w:szCs w:val="28"/>
          <w:highlight w:val="none"/>
        </w:rPr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  <w:highlight w:val="none"/>
        </w:rPr>
      </w:r>
      <w:r>
        <w:rPr>
          <w:sz w:val="28"/>
          <w:szCs w:val="28"/>
        </w:rPr>
      </w:r>
    </w:p>
    <w:p>
      <w:p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14:ligatures w14:val="none"/>
        </w:rPr>
      </w:r>
      <w:r>
        <w:rPr>
          <w:rFonts w:ascii="Times New Roman" w:hAnsi="Times New Roman" w:cs="Times New Roman"/>
          <w:sz w:val="28"/>
          <w:szCs w:val="28"/>
          <w14:ligatures w14:val="none"/>
        </w:rPr>
      </w:r>
    </w:p>
    <w:sectPr>
      <w:footnotePr/>
      <w:endnotePr/>
      <w:type w:val="nextPage"/>
      <w:pgSz w:w="11906" w:h="16838" w:orient="portrait"/>
      <w:pgMar w:top="873" w:right="566" w:bottom="1440" w:left="1133" w:header="0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Symbol">
    <w:panose1 w:val="05010000000000000000"/>
  </w:font>
  <w:font w:name="Wingdings">
    <w:panose1 w:val="05010000000000000000"/>
  </w:font>
  <w:font w:name="Courier New">
    <w:panose1 w:val="020704090202050204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60">
    <w:name w:val="Heading 1"/>
    <w:basedOn w:val="837"/>
    <w:next w:val="837"/>
    <w:link w:val="661"/>
    <w:uiPriority w:val="9"/>
    <w:qFormat/>
    <w:pPr>
      <w:keepNext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61">
    <w:name w:val="Heading 1 Char"/>
    <w:basedOn w:val="838"/>
    <w:link w:val="660"/>
    <w:uiPriority w:val="9"/>
    <w:rPr>
      <w:rFonts w:ascii="Arial" w:hAnsi="Arial" w:eastAsia="Arial" w:cs="Arial"/>
      <w:sz w:val="40"/>
      <w:szCs w:val="40"/>
    </w:rPr>
  </w:style>
  <w:style w:type="paragraph" w:styleId="662">
    <w:name w:val="Heading 2"/>
    <w:basedOn w:val="837"/>
    <w:next w:val="837"/>
    <w:link w:val="663"/>
    <w:uiPriority w:val="9"/>
    <w:unhideWhenUsed/>
    <w:qFormat/>
    <w:pPr>
      <w:keepNext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63">
    <w:name w:val="Heading 2 Char"/>
    <w:basedOn w:val="838"/>
    <w:link w:val="662"/>
    <w:uiPriority w:val="9"/>
    <w:rPr>
      <w:rFonts w:ascii="Arial" w:hAnsi="Arial" w:eastAsia="Arial" w:cs="Arial"/>
      <w:sz w:val="34"/>
    </w:rPr>
  </w:style>
  <w:style w:type="paragraph" w:styleId="664">
    <w:name w:val="Heading 3"/>
    <w:basedOn w:val="837"/>
    <w:next w:val="837"/>
    <w:link w:val="665"/>
    <w:uiPriority w:val="9"/>
    <w:unhideWhenUsed/>
    <w:qFormat/>
    <w:pPr>
      <w:keepNext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65">
    <w:name w:val="Heading 3 Char"/>
    <w:basedOn w:val="838"/>
    <w:link w:val="664"/>
    <w:uiPriority w:val="9"/>
    <w:rPr>
      <w:rFonts w:ascii="Arial" w:hAnsi="Arial" w:eastAsia="Arial" w:cs="Arial"/>
      <w:sz w:val="30"/>
      <w:szCs w:val="30"/>
    </w:rPr>
  </w:style>
  <w:style w:type="paragraph" w:styleId="666">
    <w:name w:val="Heading 4"/>
    <w:basedOn w:val="837"/>
    <w:next w:val="837"/>
    <w:link w:val="667"/>
    <w:uiPriority w:val="9"/>
    <w:unhideWhenUsed/>
    <w:qFormat/>
    <w:pPr>
      <w:keepNext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7">
    <w:name w:val="Heading 4 Char"/>
    <w:basedOn w:val="838"/>
    <w:link w:val="666"/>
    <w:uiPriority w:val="9"/>
    <w:rPr>
      <w:rFonts w:ascii="Arial" w:hAnsi="Arial" w:eastAsia="Arial" w:cs="Arial"/>
      <w:b/>
      <w:bCs/>
      <w:sz w:val="26"/>
      <w:szCs w:val="26"/>
    </w:rPr>
  </w:style>
  <w:style w:type="paragraph" w:styleId="668">
    <w:name w:val="Heading 5"/>
    <w:basedOn w:val="837"/>
    <w:next w:val="837"/>
    <w:link w:val="669"/>
    <w:uiPriority w:val="9"/>
    <w:unhideWhenUsed/>
    <w:qFormat/>
    <w:pPr>
      <w:keepNext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9">
    <w:name w:val="Heading 5 Char"/>
    <w:basedOn w:val="838"/>
    <w:link w:val="668"/>
    <w:uiPriority w:val="9"/>
    <w:rPr>
      <w:rFonts w:ascii="Arial" w:hAnsi="Arial" w:eastAsia="Arial" w:cs="Arial"/>
      <w:b/>
      <w:bCs/>
      <w:sz w:val="24"/>
      <w:szCs w:val="24"/>
    </w:rPr>
  </w:style>
  <w:style w:type="paragraph" w:styleId="670">
    <w:name w:val="Heading 6"/>
    <w:basedOn w:val="837"/>
    <w:next w:val="837"/>
    <w:link w:val="671"/>
    <w:uiPriority w:val="9"/>
    <w:unhideWhenUsed/>
    <w:qFormat/>
    <w:pPr>
      <w:keepNext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71">
    <w:name w:val="Heading 6 Char"/>
    <w:basedOn w:val="838"/>
    <w:link w:val="670"/>
    <w:uiPriority w:val="9"/>
    <w:rPr>
      <w:rFonts w:ascii="Arial" w:hAnsi="Arial" w:eastAsia="Arial" w:cs="Arial"/>
      <w:b/>
      <w:bCs/>
      <w:sz w:val="22"/>
      <w:szCs w:val="22"/>
    </w:rPr>
  </w:style>
  <w:style w:type="paragraph" w:styleId="672">
    <w:name w:val="Heading 7"/>
    <w:basedOn w:val="837"/>
    <w:next w:val="837"/>
    <w:link w:val="673"/>
    <w:uiPriority w:val="9"/>
    <w:unhideWhenUsed/>
    <w:qFormat/>
    <w:pPr>
      <w:keepNext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73">
    <w:name w:val="Heading 7 Char"/>
    <w:basedOn w:val="838"/>
    <w:link w:val="67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74">
    <w:name w:val="Heading 8"/>
    <w:basedOn w:val="837"/>
    <w:next w:val="837"/>
    <w:link w:val="675"/>
    <w:uiPriority w:val="9"/>
    <w:unhideWhenUsed/>
    <w:qFormat/>
    <w:pPr>
      <w:keepNext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75">
    <w:name w:val="Heading 8 Char"/>
    <w:basedOn w:val="838"/>
    <w:link w:val="674"/>
    <w:uiPriority w:val="9"/>
    <w:rPr>
      <w:rFonts w:ascii="Arial" w:hAnsi="Arial" w:eastAsia="Arial" w:cs="Arial"/>
      <w:i/>
      <w:iCs/>
      <w:sz w:val="22"/>
      <w:szCs w:val="22"/>
    </w:rPr>
  </w:style>
  <w:style w:type="paragraph" w:styleId="676">
    <w:name w:val="Heading 9"/>
    <w:basedOn w:val="837"/>
    <w:next w:val="837"/>
    <w:link w:val="677"/>
    <w:uiPriority w:val="9"/>
    <w:unhideWhenUsed/>
    <w:qFormat/>
    <w:pPr>
      <w:keepNext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7">
    <w:name w:val="Heading 9 Char"/>
    <w:basedOn w:val="838"/>
    <w:link w:val="676"/>
    <w:uiPriority w:val="9"/>
    <w:rPr>
      <w:rFonts w:ascii="Arial" w:hAnsi="Arial" w:eastAsia="Arial" w:cs="Arial"/>
      <w:i/>
      <w:iCs/>
      <w:sz w:val="21"/>
      <w:szCs w:val="21"/>
    </w:rPr>
  </w:style>
  <w:style w:type="paragraph" w:styleId="678">
    <w:name w:val="List Paragraph"/>
    <w:basedOn w:val="837"/>
    <w:uiPriority w:val="34"/>
    <w:qFormat/>
    <w:pPr>
      <w:ind w:left="720"/>
      <w:contextualSpacing/>
    </w:pPr>
  </w:style>
  <w:style w:type="paragraph" w:styleId="679">
    <w:name w:val="No Spacing"/>
    <w:uiPriority w:val="1"/>
    <w:qFormat/>
    <w:pPr>
      <w:spacing w:before="0" w:after="0" w:line="240" w:lineRule="auto"/>
    </w:pPr>
  </w:style>
  <w:style w:type="paragraph" w:styleId="680">
    <w:name w:val="Title"/>
    <w:basedOn w:val="837"/>
    <w:next w:val="837"/>
    <w:link w:val="681"/>
    <w:uiPriority w:val="10"/>
    <w:qFormat/>
    <w:pPr>
      <w:spacing w:before="300" w:after="200"/>
      <w:contextualSpacing/>
    </w:pPr>
    <w:rPr>
      <w:sz w:val="48"/>
      <w:szCs w:val="48"/>
    </w:rPr>
  </w:style>
  <w:style w:type="character" w:styleId="681">
    <w:name w:val="Title Char"/>
    <w:basedOn w:val="838"/>
    <w:link w:val="680"/>
    <w:uiPriority w:val="10"/>
    <w:rPr>
      <w:sz w:val="48"/>
      <w:szCs w:val="48"/>
    </w:rPr>
  </w:style>
  <w:style w:type="paragraph" w:styleId="682">
    <w:name w:val="Subtitle"/>
    <w:basedOn w:val="837"/>
    <w:next w:val="837"/>
    <w:link w:val="683"/>
    <w:uiPriority w:val="11"/>
    <w:qFormat/>
    <w:pPr>
      <w:spacing w:before="200" w:after="200"/>
    </w:pPr>
    <w:rPr>
      <w:sz w:val="24"/>
      <w:szCs w:val="24"/>
    </w:rPr>
  </w:style>
  <w:style w:type="character" w:styleId="683">
    <w:name w:val="Subtitle Char"/>
    <w:basedOn w:val="838"/>
    <w:link w:val="682"/>
    <w:uiPriority w:val="11"/>
    <w:rPr>
      <w:sz w:val="24"/>
      <w:szCs w:val="24"/>
    </w:rPr>
  </w:style>
  <w:style w:type="paragraph" w:styleId="684">
    <w:name w:val="Quote"/>
    <w:basedOn w:val="837"/>
    <w:next w:val="837"/>
    <w:link w:val="685"/>
    <w:uiPriority w:val="29"/>
    <w:qFormat/>
    <w:pPr>
      <w:ind w:left="720" w:right="720"/>
    </w:pPr>
    <w:rPr>
      <w:i/>
    </w:rPr>
  </w:style>
  <w:style w:type="character" w:styleId="685">
    <w:name w:val="Quote Char"/>
    <w:link w:val="684"/>
    <w:uiPriority w:val="29"/>
    <w:rPr>
      <w:i/>
    </w:rPr>
  </w:style>
  <w:style w:type="paragraph" w:styleId="686">
    <w:name w:val="Intense Quote"/>
    <w:basedOn w:val="837"/>
    <w:next w:val="837"/>
    <w:link w:val="687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left="720" w:right="720"/>
      <w:contextualSpacing w:val="0"/>
    </w:pPr>
    <w:rPr>
      <w:i/>
    </w:rPr>
  </w:style>
  <w:style w:type="character" w:styleId="687">
    <w:name w:val="Intense Quote Char"/>
    <w:link w:val="686"/>
    <w:uiPriority w:val="30"/>
    <w:rPr>
      <w:i/>
    </w:rPr>
  </w:style>
  <w:style w:type="paragraph" w:styleId="688">
    <w:name w:val="Header"/>
    <w:basedOn w:val="837"/>
    <w:link w:val="689"/>
    <w:uiPriority w:val="99"/>
    <w:unhideWhenUsed/>
    <w:pPr>
      <w:tabs>
        <w:tab w:val="center" w:pos="7143" w:leader="none"/>
        <w:tab w:val="right" w:pos="14287" w:leader="none"/>
      </w:tabs>
      <w:spacing w:after="0" w:line="240" w:lineRule="auto"/>
    </w:pPr>
  </w:style>
  <w:style w:type="character" w:styleId="689">
    <w:name w:val="Header Char"/>
    <w:basedOn w:val="838"/>
    <w:link w:val="688"/>
    <w:uiPriority w:val="99"/>
  </w:style>
  <w:style w:type="paragraph" w:styleId="690">
    <w:name w:val="Footer"/>
    <w:basedOn w:val="837"/>
    <w:link w:val="693"/>
    <w:uiPriority w:val="99"/>
    <w:unhideWhenUsed/>
    <w:pPr>
      <w:tabs>
        <w:tab w:val="center" w:pos="7143" w:leader="none"/>
        <w:tab w:val="right" w:pos="14287" w:leader="none"/>
      </w:tabs>
      <w:spacing w:after="0" w:line="240" w:lineRule="auto"/>
    </w:pPr>
  </w:style>
  <w:style w:type="character" w:styleId="691">
    <w:name w:val="Footer Char"/>
    <w:basedOn w:val="838"/>
    <w:link w:val="690"/>
    <w:uiPriority w:val="99"/>
  </w:style>
  <w:style w:type="paragraph" w:styleId="692">
    <w:name w:val="Caption"/>
    <w:basedOn w:val="837"/>
    <w:next w:val="83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93">
    <w:name w:val="Caption Char"/>
    <w:basedOn w:val="692"/>
    <w:link w:val="690"/>
    <w:uiPriority w:val="99"/>
  </w:style>
  <w:style w:type="table" w:styleId="694">
    <w:name w:val="Table Grid"/>
    <w:basedOn w:val="839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5">
    <w:name w:val="Table Grid Light"/>
    <w:basedOn w:val="83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6">
    <w:name w:val="Plain Table 1"/>
    <w:basedOn w:val="83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7">
    <w:name w:val="Plain Table 2"/>
    <w:basedOn w:val="83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8">
    <w:name w:val="Plain Table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9">
    <w:name w:val="Plain Table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Plain Table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tcBorders>
          <w:right w:val="single" w:color="404040" w:sz="4" w:space="0"/>
        </w:tcBorders>
        <w:shd w:val="clear" w:color="ffffff"/>
      </w:tcPr>
    </w:tblStylePr>
    <w:tblStylePr w:type="firstRow">
      <w:rPr>
        <w:i/>
        <w:color w:val="404040"/>
      </w:rPr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left w:val="single" w:color="404040" w:sz="4" w:space="0"/>
        </w:tcBorders>
        <w:shd w:val="clear" w:color="ffffff"/>
      </w:tcPr>
    </w:tblStylePr>
    <w:tblStylePr w:type="lastRow">
      <w:rPr>
        <w:i/>
        <w:color w:val="404040"/>
      </w:rPr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01">
    <w:name w:val="Grid Table 1 Light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1 Light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3">
    <w:name w:val="Grid Table 1 Light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4">
    <w:name w:val="Grid Table 1 Light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5">
    <w:name w:val="Grid Table 1 Light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6">
    <w:name w:val="Grid Table 1 Light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7">
    <w:name w:val="Grid Table 1 Light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8">
    <w:name w:val="Grid Table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09">
    <w:name w:val="Grid Table 2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0">
    <w:name w:val="Grid Table 2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1">
    <w:name w:val="Grid Table 2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2">
    <w:name w:val="Grid Table 2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3">
    <w:name w:val="Grid Table 2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4">
    <w:name w:val="Grid Table 2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5">
    <w:name w:val="Grid Table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6">
    <w:name w:val="Grid Table 3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7">
    <w:name w:val="Grid Table 3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8">
    <w:name w:val="Grid Table 3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9">
    <w:name w:val="Grid Table 3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0">
    <w:name w:val="Grid Table 3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1">
    <w:name w:val="Grid Table 3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2">
    <w:name w:val="Grid Table 4"/>
    <w:basedOn w:val="83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23">
    <w:name w:val="Grid Table 4 - Accent 1"/>
    <w:basedOn w:val="83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  <w:shd w:val="clear" w:color="ffffff" w:themeColor="accent1" w:themeTint="EA" w:fill="67a4d8" w:themeFill="accent1" w:themeFillTint="E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24">
    <w:name w:val="Grid Table 4 - Accent 2"/>
    <w:basedOn w:val="83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25">
    <w:name w:val="Grid Table 4 - Accent 3"/>
    <w:basedOn w:val="83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  <w:shd w:val="clear" w:color="ffffff" w:themeColor="accent3" w:themeTint="FE" w:fill="a5a5a5" w:themeFill="accent3" w:themeFillTint="FE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6">
    <w:name w:val="Grid Table 4 - Accent 4"/>
    <w:basedOn w:val="83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7">
    <w:name w:val="Grid Table 4 - Accent 5"/>
    <w:basedOn w:val="83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8">
    <w:name w:val="Grid Table 4 - Accent 6"/>
    <w:basedOn w:val="83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9">
    <w:name w:val="Grid Table 5 Dark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text1" w:fill="000000" w:themeFill="text1"/>
      </w:tcPr>
    </w:tblStylePr>
  </w:style>
  <w:style w:type="table" w:styleId="730">
    <w:name w:val="Grid Table 5 Dark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1" w:fill="5b9bd5" w:themeFill="accent1"/>
      </w:tcPr>
    </w:tblStylePr>
  </w:style>
  <w:style w:type="table" w:styleId="731">
    <w:name w:val="Grid Table 5 Dark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2" w:fill="ed7d31" w:themeFill="accent2"/>
      </w:tcPr>
    </w:tblStylePr>
  </w:style>
  <w:style w:type="table" w:styleId="732">
    <w:name w:val="Grid Table 5 Dark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3" w:fill="a5a5a5" w:themeFill="accent3"/>
      </w:tcPr>
    </w:tblStylePr>
  </w:style>
  <w:style w:type="table" w:styleId="733">
    <w:name w:val="Grid Table 5 Dark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4" w:fill="ffc000" w:themeFill="accent4"/>
      </w:tcPr>
    </w:tblStylePr>
  </w:style>
  <w:style w:type="table" w:styleId="734">
    <w:name w:val="Grid Table 5 Dark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5" w:fill="4472c4" w:themeFill="accent5"/>
      </w:tcPr>
    </w:tblStylePr>
  </w:style>
  <w:style w:type="table" w:styleId="735">
    <w:name w:val="Grid Table 5 Dark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6" w:fill="70ad47" w:themeFill="accent6"/>
      </w:tcPr>
    </w:tblStylePr>
  </w:style>
  <w:style w:type="table" w:styleId="736">
    <w:name w:val="Grid Table 6 Colorful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7">
    <w:name w:val="Grid Table 6 Colorful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8">
    <w:name w:val="Grid Table 6 Colorful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9">
    <w:name w:val="Grid Table 6 Colorful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40">
    <w:name w:val="Grid Table 6 Colorful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41">
    <w:name w:val="Grid Table 6 Colorful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2">
    <w:name w:val="Grid Table 6 Colorful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3">
    <w:name w:val="Grid Table 7 Colorful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  <w:shd w:val="clear" w:color="ffffff"/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44">
    <w:name w:val="Grid Table 7 Colorful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  <w:shd w:val="clear" w:color="ffffff"/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45">
    <w:name w:val="Grid Table 7 Colorful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  <w:shd w:val="clear" w:color="ffffff"/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46">
    <w:name w:val="Grid Table 7 Colorful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  <w:shd w:val="clear" w:color="ffffff"/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47">
    <w:name w:val="Grid Table 7 Colorful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  <w:shd w:val="clear" w:color="ffffff"/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48">
    <w:name w:val="Grid Table 7 Colorful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  <w:shd w:val="clear" w:color="ffffff"/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49">
    <w:name w:val="Grid Table 7 Colorful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  <w:shd w:val="clear" w:color="ffffff"/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50">
    <w:name w:val="List Table 1 Light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1 Light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List Table 1 Light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List Table 1 Light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List Table 1 Light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List Table 1 Light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List Table 1 Light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List Table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8">
    <w:name w:val="List Table 2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9">
    <w:name w:val="List Table 2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60">
    <w:name w:val="List Table 2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61">
    <w:name w:val="List Table 2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62">
    <w:name w:val="List Table 2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63">
    <w:name w:val="List Table 2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64">
    <w:name w:val="List Table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3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3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3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3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3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3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4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List Table 4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List Table 4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4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List Table 4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>
    <w:name w:val="List Table 4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>
    <w:name w:val="List Table 5 Dark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text1" w:themeTint="80" w:sz="32" w:space="0"/>
          <w:bottom w:val="single" w:color="000000" w:themeColor="light1" w:sz="12" w:space="0"/>
        </w:tcBorders>
        <w:shd w:val="clear" w:color="ffffff" w:themeColor="text1" w:themeTint="80" w:fill="7f7f7f" w:themeFill="text1" w:themeFillTint="80"/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5 Dark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1" w:fill="5b9bd5" w:themeFill="accent1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1" w:fill="5b9bd5" w:themeFill="accent1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1" w:fill="5b9bd5" w:themeFill="accent1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1" w:sz="32" w:space="0"/>
          <w:bottom w:val="single" w:color="000000" w:themeColor="light1" w:sz="12" w:space="0"/>
        </w:tcBorders>
        <w:shd w:val="clear" w:color="ffffff" w:themeColor="accent1" w:fill="5b9bd5" w:themeFill="accent1"/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0">
    <w:name w:val="List Table 5 Dark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2" w:themeTint="97" w:fill="f4b185" w:themeFill="accent2" w:themeFillTint="97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2" w:themeTint="97" w:fill="f4b185" w:themeFill="accent2" w:themeFillTint="97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2" w:themeTint="97" w:fill="f4b185" w:themeFill="accent2" w:themeFillTint="97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2" w:themeTint="97" w:sz="32" w:space="0"/>
          <w:bottom w:val="single" w:color="000000" w:themeColor="light1" w:sz="12" w:space="0"/>
        </w:tcBorders>
        <w:shd w:val="clear" w:color="ffffff" w:themeColor="accent2" w:themeTint="97" w:fill="f4b185" w:themeFill="accent2" w:themeFillTint="97"/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1">
    <w:name w:val="List Table 5 Dark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3" w:themeTint="98" w:fill="c9c9c9" w:themeFill="accent3" w:themeFillTint="98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3" w:themeTint="98" w:fill="c9c9c9" w:themeFill="accent3" w:themeFillTint="98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3" w:themeTint="98" w:fill="c9c9c9" w:themeFill="accent3" w:themeFillTint="98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3" w:themeTint="98" w:sz="32" w:space="0"/>
          <w:bottom w:val="single" w:color="000000" w:themeColor="light1" w:sz="12" w:space="0"/>
        </w:tcBorders>
        <w:shd w:val="clear" w:color="ffffff" w:themeColor="accent3" w:themeTint="98" w:fill="c9c9c9" w:themeFill="accent3" w:themeFillTint="98"/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2">
    <w:name w:val="List Table 5 Dark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4" w:themeTint="9A" w:fill="ffd864" w:themeFill="accent4" w:themeFillTint="9A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4" w:themeTint="9A" w:fill="ffd864" w:themeFill="accent4" w:themeFillTint="9A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4" w:themeTint="9A" w:fill="ffd864" w:themeFill="accent4" w:themeFillTint="9A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4" w:themeTint="9A" w:sz="32" w:space="0"/>
          <w:bottom w:val="single" w:color="000000" w:themeColor="light1" w:sz="12" w:space="0"/>
        </w:tcBorders>
        <w:shd w:val="clear" w:color="ffffff" w:themeColor="accent4" w:themeTint="9A" w:fill="ffd864" w:themeFill="accent4" w:themeFillTint="9A"/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3">
    <w:name w:val="List Table 5 Dark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5" w:themeTint="9A" w:fill="8eabdb" w:themeFill="accent5" w:themeFillTint="9A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5" w:themeTint="9A" w:fill="8eabdb" w:themeFill="accent5" w:themeFillTint="9A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5" w:themeTint="9A" w:fill="8eabdb" w:themeFill="accent5" w:themeFillTint="9A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5" w:themeTint="9A" w:sz="32" w:space="0"/>
          <w:bottom w:val="single" w:color="000000" w:themeColor="light1" w:sz="12" w:space="0"/>
        </w:tcBorders>
        <w:shd w:val="clear" w:color="ffffff" w:themeColor="accent5" w:themeTint="9A" w:fill="8eabdb" w:themeFill="accent5" w:themeFillTint="9A"/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4">
    <w:name w:val="List Table 5 Dark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6" w:themeTint="98" w:fill="aad08f" w:themeFill="accent6" w:themeFillTint="98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6" w:themeTint="98" w:fill="aad08f" w:themeFill="accent6" w:themeFillTint="98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6" w:themeTint="98" w:fill="aad08f" w:themeFill="accent6" w:themeFillTint="98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6" w:themeTint="98" w:sz="32" w:space="0"/>
          <w:bottom w:val="single" w:color="000000" w:themeColor="light1" w:sz="12" w:space="0"/>
        </w:tcBorders>
        <w:shd w:val="clear" w:color="ffffff" w:themeColor="accent6" w:themeTint="98" w:fill="aad08f" w:themeFill="accent6" w:themeFillTint="98"/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5">
    <w:name w:val="List Table 6 Colorful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6">
    <w:name w:val="List Table 6 Colorful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7">
    <w:name w:val="List Table 6 Colorful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8">
    <w:name w:val="List Table 6 Colorful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9">
    <w:name w:val="List Table 6 Colorful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90">
    <w:name w:val="List Table 6 Colorful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91">
    <w:name w:val="List Table 6 Colorful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92">
    <w:name w:val="List Table 7 Colorful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  <w:shd w:val="clear" w:color="ffffff"/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93">
    <w:name w:val="List Table 7 Colorful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  <w:shd w:val="clear" w:color="ffffff"/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94">
    <w:name w:val="List Table 7 Colorful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  <w:shd w:val="clear" w:color="ffffff"/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95">
    <w:name w:val="List Table 7 Colorful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  <w:shd w:val="clear" w:color="ffffff"/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96">
    <w:name w:val="List Table 7 Colorful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  <w:shd w:val="clear" w:color="ffffff"/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97">
    <w:name w:val="List Table 7 Colorful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  <w:shd w:val="clear" w:color="ffffff"/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98">
    <w:name w:val="List Table 7 Colorful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  <w:shd w:val="clear" w:color="ffffff"/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99">
    <w:name w:val="Lined - Accent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0">
    <w:name w:val="Lined - Accent 1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1">
    <w:name w:val="Lined - Accent 2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2">
    <w:name w:val="Lined - Accent 3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3">
    <w:name w:val="Lined - Accent 4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4">
    <w:name w:val="Lined - Accent 5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5">
    <w:name w:val="Lined - Accent 6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6">
    <w:name w:val="Bordered &amp; Lined - Accent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7">
    <w:name w:val="Bordered &amp; Lined - Accent 1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8">
    <w:name w:val="Bordered &amp; Lined - Accent 2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9">
    <w:name w:val="Bordered &amp; Lined - Accent 3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10">
    <w:name w:val="Bordered &amp; Lined - Accent 4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11">
    <w:name w:val="Bordered &amp; Lined - Accent 5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12">
    <w:name w:val="Bordered &amp; Lined - Accent 6"/>
    <w:basedOn w:val="83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13">
    <w:name w:val="Bordered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14">
    <w:name w:val="Bordered - Accent 1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15">
    <w:name w:val="Bordered - Accent 2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6">
    <w:name w:val="Bordered - Accent 3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7">
    <w:name w:val="Bordered - Accent 4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8">
    <w:name w:val="Bordered - Accent 5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9">
    <w:name w:val="Bordered - Accent 6"/>
    <w:basedOn w:val="83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20">
    <w:name w:val="footnote text"/>
    <w:basedOn w:val="837"/>
    <w:link w:val="821"/>
    <w:uiPriority w:val="99"/>
    <w:semiHidden/>
    <w:unhideWhenUsed/>
    <w:pPr>
      <w:spacing w:after="40" w:line="240" w:lineRule="auto"/>
    </w:pPr>
    <w:rPr>
      <w:sz w:val="18"/>
    </w:rPr>
  </w:style>
  <w:style w:type="character" w:styleId="821">
    <w:name w:val="Footnote Text Char"/>
    <w:link w:val="820"/>
    <w:uiPriority w:val="99"/>
    <w:rPr>
      <w:sz w:val="18"/>
    </w:rPr>
  </w:style>
  <w:style w:type="character" w:styleId="822">
    <w:name w:val="footnote reference"/>
    <w:basedOn w:val="838"/>
    <w:uiPriority w:val="99"/>
    <w:unhideWhenUsed/>
    <w:rPr>
      <w:vertAlign w:val="superscript"/>
    </w:rPr>
  </w:style>
  <w:style w:type="paragraph" w:styleId="823">
    <w:name w:val="endnote text"/>
    <w:basedOn w:val="837"/>
    <w:link w:val="824"/>
    <w:uiPriority w:val="99"/>
    <w:semiHidden/>
    <w:unhideWhenUsed/>
    <w:pPr>
      <w:spacing w:after="0" w:line="240" w:lineRule="auto"/>
    </w:pPr>
    <w:rPr>
      <w:sz w:val="20"/>
    </w:rPr>
  </w:style>
  <w:style w:type="character" w:styleId="824">
    <w:name w:val="Endnote Text Char"/>
    <w:link w:val="823"/>
    <w:uiPriority w:val="99"/>
    <w:rPr>
      <w:sz w:val="20"/>
    </w:rPr>
  </w:style>
  <w:style w:type="character" w:styleId="825">
    <w:name w:val="endnote reference"/>
    <w:basedOn w:val="838"/>
    <w:uiPriority w:val="99"/>
    <w:semiHidden/>
    <w:unhideWhenUsed/>
    <w:rPr>
      <w:vertAlign w:val="superscript"/>
    </w:rPr>
  </w:style>
  <w:style w:type="paragraph" w:styleId="826">
    <w:name w:val="toc 1"/>
    <w:basedOn w:val="837"/>
    <w:next w:val="837"/>
    <w:uiPriority w:val="39"/>
    <w:unhideWhenUsed/>
    <w:pPr>
      <w:spacing w:after="57"/>
      <w:ind w:left="0" w:right="0" w:firstLine="0"/>
    </w:pPr>
  </w:style>
  <w:style w:type="paragraph" w:styleId="827">
    <w:name w:val="toc 2"/>
    <w:basedOn w:val="837"/>
    <w:next w:val="837"/>
    <w:uiPriority w:val="39"/>
    <w:unhideWhenUsed/>
    <w:pPr>
      <w:spacing w:after="57"/>
      <w:ind w:left="283" w:right="0" w:firstLine="0"/>
    </w:pPr>
  </w:style>
  <w:style w:type="paragraph" w:styleId="828">
    <w:name w:val="toc 3"/>
    <w:basedOn w:val="837"/>
    <w:next w:val="837"/>
    <w:uiPriority w:val="39"/>
    <w:unhideWhenUsed/>
    <w:pPr>
      <w:spacing w:after="57"/>
      <w:ind w:left="567" w:right="0" w:firstLine="0"/>
    </w:pPr>
  </w:style>
  <w:style w:type="paragraph" w:styleId="829">
    <w:name w:val="toc 4"/>
    <w:basedOn w:val="837"/>
    <w:next w:val="837"/>
    <w:uiPriority w:val="39"/>
    <w:unhideWhenUsed/>
    <w:pPr>
      <w:spacing w:after="57"/>
      <w:ind w:left="850" w:right="0" w:firstLine="0"/>
    </w:pPr>
  </w:style>
  <w:style w:type="paragraph" w:styleId="830">
    <w:name w:val="toc 5"/>
    <w:basedOn w:val="837"/>
    <w:next w:val="837"/>
    <w:uiPriority w:val="39"/>
    <w:unhideWhenUsed/>
    <w:pPr>
      <w:spacing w:after="57"/>
      <w:ind w:left="1134" w:right="0" w:firstLine="0"/>
    </w:pPr>
  </w:style>
  <w:style w:type="paragraph" w:styleId="831">
    <w:name w:val="toc 6"/>
    <w:basedOn w:val="837"/>
    <w:next w:val="837"/>
    <w:uiPriority w:val="39"/>
    <w:unhideWhenUsed/>
    <w:pPr>
      <w:spacing w:after="57"/>
      <w:ind w:left="1417" w:right="0" w:firstLine="0"/>
    </w:pPr>
  </w:style>
  <w:style w:type="paragraph" w:styleId="832">
    <w:name w:val="toc 7"/>
    <w:basedOn w:val="837"/>
    <w:next w:val="837"/>
    <w:uiPriority w:val="39"/>
    <w:unhideWhenUsed/>
    <w:pPr>
      <w:spacing w:after="57"/>
      <w:ind w:left="1701" w:right="0" w:firstLine="0"/>
    </w:pPr>
  </w:style>
  <w:style w:type="paragraph" w:styleId="833">
    <w:name w:val="toc 8"/>
    <w:basedOn w:val="837"/>
    <w:next w:val="837"/>
    <w:uiPriority w:val="39"/>
    <w:unhideWhenUsed/>
    <w:pPr>
      <w:spacing w:after="57"/>
      <w:ind w:left="1984" w:right="0" w:firstLine="0"/>
    </w:pPr>
  </w:style>
  <w:style w:type="paragraph" w:styleId="834">
    <w:name w:val="toc 9"/>
    <w:basedOn w:val="837"/>
    <w:next w:val="837"/>
    <w:uiPriority w:val="39"/>
    <w:unhideWhenUsed/>
    <w:pPr>
      <w:spacing w:after="57"/>
      <w:ind w:left="2268" w:right="0" w:firstLine="0"/>
    </w:pPr>
  </w:style>
  <w:style w:type="paragraph" w:styleId="835">
    <w:name w:val="TOC Heading"/>
    <w:uiPriority w:val="39"/>
    <w:unhideWhenUsed/>
  </w:style>
  <w:style w:type="paragraph" w:styleId="836">
    <w:name w:val="table of figures"/>
    <w:basedOn w:val="837"/>
    <w:next w:val="837"/>
    <w:uiPriority w:val="99"/>
    <w:unhideWhenUsed/>
    <w:pPr>
      <w:spacing w:after="0" w:afterAutospacing="0"/>
    </w:pPr>
  </w:style>
  <w:style w:type="paragraph" w:styleId="837" w:default="1">
    <w:name w:val="Normal"/>
    <w:qFormat/>
  </w:style>
  <w:style w:type="character" w:styleId="838" w:default="1">
    <w:name w:val="Default Paragraph Font"/>
    <w:uiPriority w:val="1"/>
    <w:semiHidden/>
    <w:unhideWhenUsed/>
  </w:style>
  <w:style w:type="table" w:styleId="83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40" w:default="1">
    <w:name w:val="No List"/>
    <w:uiPriority w:val="99"/>
    <w:semiHidden/>
    <w:unhideWhenUsed/>
  </w:style>
  <w:style w:type="character" w:styleId="841">
    <w:name w:val="Hyperlink"/>
    <w:basedOn w:val="838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Сарафанова Анна Евгеньевна</dc:creator>
  <cp:keywords/>
  <dc:description/>
  <cp:revision>12</cp:revision>
  <dcterms:created xsi:type="dcterms:W3CDTF">2024-09-04T04:39:00Z</dcterms:created>
  <dcterms:modified xsi:type="dcterms:W3CDTF">2025-03-19T09:50:39Z</dcterms:modified>
</cp:coreProperties>
</file>